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学院党委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20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年度入党积极分子</w:t>
      </w:r>
      <w:r>
        <w:rPr>
          <w:rFonts w:ascii="仿宋_GB2312" w:eastAsia="仿宋_GB2312" w:cs="宋体"/>
          <w:color w:val="000000"/>
          <w:kern w:val="0"/>
          <w:sz w:val="32"/>
          <w:szCs w:val="32"/>
        </w:rPr>
        <w:t>培训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课程安排表</w:t>
      </w:r>
    </w:p>
    <w:p>
      <w:pPr>
        <w:widowControl/>
        <w:jc w:val="center"/>
      </w:pPr>
    </w:p>
    <w:tbl>
      <w:tblPr>
        <w:tblStyle w:val="2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900"/>
        <w:gridCol w:w="2910"/>
        <w:gridCol w:w="1605"/>
        <w:gridCol w:w="960"/>
        <w:gridCol w:w="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Align w:val="center"/>
          </w:tcPr>
          <w:p>
            <w:pPr>
              <w:ind w:right="-275" w:rightChars="-131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日期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课时</w:t>
            </w:r>
          </w:p>
        </w:tc>
        <w:tc>
          <w:tcPr>
            <w:tcW w:w="2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授课内容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授课人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组织人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10.7 周三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党课动员、党章学习指导</w:t>
            </w:r>
          </w:p>
        </w:tc>
        <w:tc>
          <w:tcPr>
            <w:tcW w:w="1605" w:type="dxa"/>
            <w:vAlign w:val="center"/>
          </w:tcPr>
          <w:p>
            <w:pPr>
              <w:ind w:right="-552" w:rightChars="-263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党支部书记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10.8周四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了解党的历史，坚定爱党信念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吕苏南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10.11周日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中国共产党的纪律和作风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姚  敏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10.12周一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党的性质、宗旨和指导思想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曹振国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10.13周二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如何发挥入党积极分子的先锋模范作用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  超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10.14周三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共产党员的义务与权利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陶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梅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10.15周四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夯实党建带团建，践行党员的先进性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王  洁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10.16周五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入党的基本程序及有关材料的撰写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王明香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10.19周一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我为什么加入中国共产党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党支部书记或委员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10.20周二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观看党史、爱党、爱国经典教育片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党支部安排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10.21周三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讨论学习、集体活动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党支部安排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10.22周四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结业考试、总结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党支部安排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93FF6"/>
    <w:rsid w:val="0F793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2020-10-09T10:31:00Z</dcterms:created>
  <dc:creator>lenovo</dc:creator>
  <cp:lastModifiedBy>lenovo</cp:lastModifiedBy>
  <dcterms:modified xsi:type="dcterms:W3CDTF">2020-10-09T10:31:58Z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